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030CE">
      <w:pPr>
        <w:jc w:val="center"/>
        <w:rPr>
          <w:rFonts w:ascii="宋体" w:hAnsi="宋体"/>
          <w:szCs w:val="21"/>
        </w:rPr>
      </w:pPr>
      <w:r>
        <w:rPr>
          <w:rFonts w:ascii="宋体"/>
          <w:kern w:val="0"/>
          <w:szCs w:val="44"/>
        </w:rPr>
        <w:drawing>
          <wp:inline distT="0" distB="0" distL="0" distR="0">
            <wp:extent cx="4143375" cy="466725"/>
            <wp:effectExtent l="0" t="0" r="9525" b="9525"/>
            <wp:docPr id="1" name="图片 1" descr="ŐŘ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ŐŘ°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4143375" cy="466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仿宋" w:hAnsi="仿宋" w:eastAsia="仿宋"/>
          <w:b/>
          <w:kern w:val="0"/>
          <w:position w:val="10"/>
          <w:sz w:val="32"/>
          <w:szCs w:val="32"/>
        </w:rPr>
        <w:t>上海</w:t>
      </w:r>
      <w:r>
        <w:rPr>
          <w:rFonts w:hint="eastAsia" w:ascii="仿宋_GB2312" w:eastAsia="仿宋_GB2312"/>
          <w:b/>
          <w:kern w:val="0"/>
          <w:position w:val="10"/>
          <w:sz w:val="32"/>
          <w:szCs w:val="32"/>
        </w:rPr>
        <w:t>分公司</w:t>
      </w:r>
    </w:p>
    <w:p w14:paraId="266CD27E">
      <w:pPr>
        <w:jc w:val="center"/>
        <w:rPr>
          <w:rFonts w:ascii="仿宋_GB2312" w:eastAsia="仿宋_GB2312"/>
          <w:b/>
          <w:sz w:val="32"/>
          <w:szCs w:val="32"/>
          <w:u w:val="double"/>
        </w:rPr>
      </w:pPr>
      <w:r>
        <w:rPr>
          <w:rFonts w:hint="eastAsia" w:ascii="仿宋_GB2312" w:eastAsia="仿宋_GB2312"/>
          <w:b/>
          <w:sz w:val="32"/>
          <w:szCs w:val="32"/>
          <w:u w:val="double"/>
        </w:rPr>
        <w:t>出 险 通 知 书</w:t>
      </w:r>
    </w:p>
    <w:tbl>
      <w:tblPr>
        <w:tblStyle w:val="4"/>
        <w:tblW w:w="84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70"/>
        <w:gridCol w:w="2772"/>
        <w:gridCol w:w="1341"/>
        <w:gridCol w:w="2854"/>
      </w:tblGrid>
      <w:tr w14:paraId="563053E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7" w:hRule="atLeast"/>
          <w:jc w:val="center"/>
        </w:trPr>
        <w:tc>
          <w:tcPr>
            <w:tcW w:w="1470" w:type="dxa"/>
            <w:vAlign w:val="center"/>
          </w:tcPr>
          <w:p w14:paraId="022280B9">
            <w:pPr>
              <w:ind w:firstLine="105" w:firstLineChars="50"/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</w:t>
            </w:r>
          </w:p>
        </w:tc>
        <w:tc>
          <w:tcPr>
            <w:tcW w:w="2772" w:type="dxa"/>
          </w:tcPr>
          <w:p w14:paraId="497CAC42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</w:tc>
        <w:tc>
          <w:tcPr>
            <w:tcW w:w="1341" w:type="dxa"/>
            <w:vAlign w:val="center"/>
          </w:tcPr>
          <w:p w14:paraId="4920E27B">
            <w:pPr>
              <w:jc w:val="center"/>
              <w:rPr>
                <w:rFonts w:ascii="仿宋_GB2312" w:eastAsia="仿宋_GB2312"/>
                <w:szCs w:val="21"/>
                <w:highlight w:val="yellow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*护照号码</w:t>
            </w:r>
          </w:p>
        </w:tc>
        <w:tc>
          <w:tcPr>
            <w:tcW w:w="2854" w:type="dxa"/>
          </w:tcPr>
          <w:p w14:paraId="3153651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19E554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7F3619CC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保险单号</w:t>
            </w:r>
          </w:p>
        </w:tc>
        <w:tc>
          <w:tcPr>
            <w:tcW w:w="2772" w:type="dxa"/>
          </w:tcPr>
          <w:p w14:paraId="57D8F514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505B40CE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保险标的</w:t>
            </w:r>
          </w:p>
        </w:tc>
        <w:tc>
          <w:tcPr>
            <w:tcW w:w="2854" w:type="dxa"/>
          </w:tcPr>
          <w:p w14:paraId="1E76FEF2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6AB251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4D2DED13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保险金额</w:t>
            </w:r>
          </w:p>
        </w:tc>
        <w:tc>
          <w:tcPr>
            <w:tcW w:w="2772" w:type="dxa"/>
          </w:tcPr>
          <w:p w14:paraId="696FAECD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B0FF41D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保险期限</w:t>
            </w:r>
          </w:p>
        </w:tc>
        <w:tc>
          <w:tcPr>
            <w:tcW w:w="2854" w:type="dxa"/>
          </w:tcPr>
          <w:p w14:paraId="14F0F488">
            <w:pPr>
              <w:jc w:val="left"/>
              <w:rPr>
                <w:rFonts w:ascii="仿宋" w:hAnsi="仿宋" w:eastAsia="仿宋_GB2312"/>
                <w:szCs w:val="21"/>
              </w:rPr>
            </w:pPr>
          </w:p>
        </w:tc>
      </w:tr>
      <w:tr w14:paraId="1AE3F1B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" w:hRule="atLeast"/>
          <w:jc w:val="center"/>
        </w:trPr>
        <w:tc>
          <w:tcPr>
            <w:tcW w:w="1470" w:type="dxa"/>
          </w:tcPr>
          <w:p w14:paraId="0DAD9DCE">
            <w:pPr>
              <w:ind w:firstLine="105" w:firstLineChars="50"/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出险地点</w:t>
            </w:r>
          </w:p>
        </w:tc>
        <w:tc>
          <w:tcPr>
            <w:tcW w:w="2772" w:type="dxa"/>
          </w:tcPr>
          <w:p w14:paraId="676E7CA1">
            <w:pPr>
              <w:jc w:val="left"/>
              <w:rPr>
                <w:rFonts w:ascii="仿宋_GB2312" w:eastAsia="仿宋_GB2312"/>
                <w:szCs w:val="21"/>
              </w:rPr>
            </w:pPr>
          </w:p>
        </w:tc>
        <w:tc>
          <w:tcPr>
            <w:tcW w:w="1341" w:type="dxa"/>
          </w:tcPr>
          <w:p w14:paraId="64EF4FAF">
            <w:pPr>
              <w:jc w:val="center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出险日期</w:t>
            </w:r>
          </w:p>
        </w:tc>
        <w:tc>
          <w:tcPr>
            <w:tcW w:w="2854" w:type="dxa"/>
          </w:tcPr>
          <w:p w14:paraId="00556758">
            <w:pPr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541AB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589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52080CD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出险情况、主要原因及施救经过</w:t>
            </w:r>
          </w:p>
          <w:p w14:paraId="5E15E2DF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3B58D0F6">
            <w:pPr>
              <w:widowControl w:val="0"/>
              <w:spacing w:after="10" w:line="340" w:lineRule="exact"/>
              <w:ind w:firstLine="480" w:firstLineChars="200"/>
              <w:jc w:val="left"/>
              <w:rPr>
                <w:rFonts w:hint="eastAsia" w:ascii="仿宋" w:hAnsi="仿宋" w:eastAsia="仿宋" w:cs="仿宋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sz w:val="24"/>
                <w:szCs w:val="24"/>
                <w:lang w:val="en-US" w:eastAsia="zh-CN"/>
              </w:rPr>
              <w:t>在2026年8月24日开航的皇家加勒比海洋光谱号游轮因受恶劣天气的影响，游客因返程目的港实际抵达时间延误超过6小时（含）及以上的，导致后续行程受到影响，产生的交通票据（交通票据仅针对飞机、火车及长途客运）作废、改签、退票的差额损失，或无法搭乘原定联程交通工具（联程交通工具仅针对飞机、火车及长途客运）而产生的当天住宿费的损失。以上费用按实际发生金额赔偿，且每人最高赔偿人民币600元。</w:t>
            </w:r>
          </w:p>
          <w:p w14:paraId="00D608B4">
            <w:pPr>
              <w:ind w:firstLine="630" w:firstLineChars="300"/>
              <w:jc w:val="left"/>
              <w:rPr>
                <w:rFonts w:ascii="仿宋" w:hAnsi="仿宋" w:eastAsia="仿宋"/>
                <w:szCs w:val="21"/>
              </w:rPr>
            </w:pPr>
          </w:p>
        </w:tc>
      </w:tr>
      <w:tr w14:paraId="1EEE3E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66" w:hRule="atLeast"/>
          <w:jc w:val="center"/>
        </w:trPr>
        <w:tc>
          <w:tcPr>
            <w:tcW w:w="8437" w:type="dxa"/>
            <w:gridSpan w:val="4"/>
            <w:tcBorders>
              <w:bottom w:val="single" w:color="auto" w:sz="4" w:space="0"/>
            </w:tcBorders>
          </w:tcPr>
          <w:p w14:paraId="160FB5EB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损失估计：</w:t>
            </w:r>
          </w:p>
          <w:p w14:paraId="3697A60E">
            <w:pPr>
              <w:jc w:val="left"/>
              <w:rPr>
                <w:rFonts w:ascii="仿宋_GB2312" w:eastAsia="仿宋_GB2312"/>
                <w:szCs w:val="21"/>
              </w:rPr>
            </w:pPr>
          </w:p>
        </w:tc>
      </w:tr>
      <w:tr w14:paraId="4E8616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11" w:hRule="atLeast"/>
          <w:jc w:val="center"/>
        </w:trPr>
        <w:tc>
          <w:tcPr>
            <w:tcW w:w="4242" w:type="dxa"/>
            <w:gridSpan w:val="2"/>
            <w:vAlign w:val="center"/>
          </w:tcPr>
          <w:p w14:paraId="37D8F62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*持卡人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64C10585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268D1BE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*开户银行名称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07F6FB37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4964799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*开户银行信息</w:t>
            </w:r>
            <w:r>
              <w:rPr>
                <w:rFonts w:hint="eastAsia" w:ascii="仿宋_GB2312" w:eastAsia="仿宋_GB2312"/>
                <w:szCs w:val="21"/>
              </w:rPr>
              <w:t xml:space="preserve">：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 xml:space="preserve">省    </w:t>
            </w:r>
            <w:r>
              <w:rPr>
                <w:rFonts w:ascii="仿宋_GB2312" w:eastAsia="仿宋_GB2312"/>
                <w:szCs w:val="21"/>
              </w:rPr>
              <w:t xml:space="preserve"> </w:t>
            </w:r>
            <w:r>
              <w:rPr>
                <w:rFonts w:hint="eastAsia" w:ascii="仿宋_GB2312" w:eastAsia="仿宋_GB2312"/>
                <w:szCs w:val="21"/>
              </w:rPr>
              <w:t>市      支行</w:t>
            </w:r>
          </w:p>
          <w:p w14:paraId="437124F6">
            <w:pPr>
              <w:jc w:val="left"/>
              <w:rPr>
                <w:rFonts w:ascii="仿宋_GB2312" w:eastAsia="仿宋_GB2312"/>
                <w:szCs w:val="21"/>
                <w:highlight w:val="yellow"/>
              </w:rPr>
            </w:pPr>
          </w:p>
          <w:p w14:paraId="28C28584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*银行帐号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  <w:p w14:paraId="1DF12D7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54CB8125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*联系人及电话</w:t>
            </w:r>
            <w:r>
              <w:rPr>
                <w:rFonts w:hint="eastAsia" w:ascii="仿宋_GB2312" w:eastAsia="仿宋_GB2312"/>
                <w:szCs w:val="21"/>
              </w:rPr>
              <w:t>：</w:t>
            </w:r>
          </w:p>
        </w:tc>
        <w:tc>
          <w:tcPr>
            <w:tcW w:w="4195" w:type="dxa"/>
            <w:gridSpan w:val="2"/>
            <w:vAlign w:val="center"/>
          </w:tcPr>
          <w:p w14:paraId="11645D88">
            <w:pPr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  <w:highlight w:val="yellow"/>
              </w:rPr>
              <w:t>*被保险人（签名）</w:t>
            </w:r>
            <w:r>
              <w:rPr>
                <w:rFonts w:hint="eastAsia" w:ascii="仿宋_GB2312" w:eastAsia="仿宋_GB2312"/>
                <w:szCs w:val="21"/>
              </w:rPr>
              <w:t xml:space="preserve">：                  </w:t>
            </w:r>
          </w:p>
          <w:p w14:paraId="071964A4">
            <w:pPr>
              <w:jc w:val="left"/>
              <w:rPr>
                <w:rFonts w:ascii="仿宋_GB2312" w:eastAsia="仿宋_GB2312"/>
                <w:szCs w:val="21"/>
              </w:rPr>
            </w:pPr>
          </w:p>
          <w:p w14:paraId="6613CD64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24828692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</w:p>
          <w:p w14:paraId="5E91B749">
            <w:pPr>
              <w:ind w:firstLine="2100" w:firstLineChars="1000"/>
              <w:jc w:val="left"/>
              <w:rPr>
                <w:rFonts w:ascii="仿宋_GB2312" w:eastAsia="仿宋_GB2312"/>
                <w:szCs w:val="21"/>
              </w:rPr>
            </w:pPr>
            <w:r>
              <w:rPr>
                <w:rFonts w:hint="eastAsia" w:ascii="仿宋_GB2312" w:eastAsia="仿宋_GB2312"/>
                <w:szCs w:val="21"/>
              </w:rPr>
              <w:t>年   月   日</w:t>
            </w:r>
          </w:p>
        </w:tc>
      </w:tr>
    </w:tbl>
    <w:p w14:paraId="5660DBBB">
      <w:pPr>
        <w:rPr>
          <w:rFonts w:ascii="仿宋" w:hAnsi="仿宋" w:eastAsia="仿宋"/>
          <w:b/>
          <w:szCs w:val="21"/>
        </w:rPr>
      </w:pPr>
      <w:r>
        <w:rPr>
          <w:rFonts w:ascii="仿宋" w:hAnsi="仿宋" w:eastAsia="仿宋"/>
          <w:b/>
          <w:szCs w:val="21"/>
        </w:rPr>
        <w:t>注：“*”部分为必填项目，务必填写准确，填写不全或有误将影响理赔进度；银行账户必须提供本人储蓄账户（未成年人除外），开户行信息填写齐全。</w:t>
      </w:r>
    </w:p>
    <w:p w14:paraId="5314EA02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0000000000000000000"/>
    <w:charset w:val="86"/>
    <w:family w:val="roman"/>
    <w:pitch w:val="default"/>
    <w:sig w:usb0="00000000" w:usb1="00000000" w:usb2="0000001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mNiZGZmZTFlMzAxN2NiNjJhOWU4NTc1NDk4YWI2MGQifQ=="/>
  </w:docVars>
  <w:rsids>
    <w:rsidRoot w:val="00836579"/>
    <w:rsid w:val="00104B80"/>
    <w:rsid w:val="00161670"/>
    <w:rsid w:val="00293959"/>
    <w:rsid w:val="002A3E62"/>
    <w:rsid w:val="00534FB3"/>
    <w:rsid w:val="00593A82"/>
    <w:rsid w:val="005B3369"/>
    <w:rsid w:val="00672CEE"/>
    <w:rsid w:val="006D3155"/>
    <w:rsid w:val="00836579"/>
    <w:rsid w:val="009044E8"/>
    <w:rsid w:val="009D4293"/>
    <w:rsid w:val="00A20BDD"/>
    <w:rsid w:val="00A31C50"/>
    <w:rsid w:val="00AB4CF2"/>
    <w:rsid w:val="00AD5161"/>
    <w:rsid w:val="00B21527"/>
    <w:rsid w:val="00BB46A5"/>
    <w:rsid w:val="00D44C77"/>
    <w:rsid w:val="00D65F4B"/>
    <w:rsid w:val="00DA698D"/>
    <w:rsid w:val="00DB6557"/>
    <w:rsid w:val="00EB48F6"/>
    <w:rsid w:val="00FF7F0B"/>
    <w:rsid w:val="063A05BE"/>
    <w:rsid w:val="084033A4"/>
    <w:rsid w:val="0DA27BBE"/>
    <w:rsid w:val="332130EA"/>
    <w:rsid w:val="3A9428AA"/>
    <w:rsid w:val="3A960C7E"/>
    <w:rsid w:val="3BC369E3"/>
    <w:rsid w:val="45DF492B"/>
    <w:rsid w:val="4AA04E47"/>
    <w:rsid w:val="58AA1583"/>
    <w:rsid w:val="603A0266"/>
    <w:rsid w:val="6838685E"/>
    <w:rsid w:val="720A2491"/>
    <w:rsid w:val="72180EED"/>
    <w:rsid w:val="721814EF"/>
    <w:rsid w:val="725D443D"/>
    <w:rsid w:val="79906578"/>
    <w:rsid w:val="7F671B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6">
    <w:name w:val="页眉 字符"/>
    <w:basedOn w:val="5"/>
    <w:link w:val="3"/>
    <w:autoRedefine/>
    <w:qFormat/>
    <w:uiPriority w:val="99"/>
    <w:rPr>
      <w:sz w:val="18"/>
      <w:szCs w:val="18"/>
    </w:rPr>
  </w:style>
  <w:style w:type="character" w:customStyle="1" w:styleId="7">
    <w:name w:val="页脚 字符"/>
    <w:basedOn w:val="5"/>
    <w:link w:val="2"/>
    <w:autoRedefine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</Pages>
  <Words>273</Words>
  <Characters>292</Characters>
  <Lines>3</Lines>
  <Paragraphs>1</Paragraphs>
  <TotalTime>0</TotalTime>
  <ScaleCrop>false</ScaleCrop>
  <LinksUpToDate>false</LinksUpToDate>
  <CharactersWithSpaces>335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2019-07-19T03:05:00Z</dcterms:created>
  <dc:creator>HY</dc:creator>
  <cp:lastModifiedBy>Administrator</cp:lastModifiedBy>
  <dcterms:modified xsi:type="dcterms:W3CDTF">2026-08-31T10:32:32Z</dcterms:modified>
  <cp:revision>11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CDC74B04558B40F5B8546DC12136845E_13</vt:lpwstr>
  </property>
  <property fmtid="{D5CDD505-2E9C-101B-9397-08002B2CF9AE}" pid="4" name="KSOTemplateDocerSaveRecord">
    <vt:lpwstr>eyJoZGlkIjoiNmNiZGZmZTFlMzAxN2NiNjJhOWU4NTc1NDk4YWI2MGQiLCJ1c2VySWQiOiIxMjExNTk0OTY3In0=</vt:lpwstr>
  </property>
</Properties>
</file>